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470CD" w14:textId="77777777" w:rsidR="00E06872" w:rsidRPr="006A0546" w:rsidRDefault="005F680F" w:rsidP="006A0546">
      <w:pPr>
        <w:jc w:val="center"/>
        <w:rPr>
          <w:b/>
          <w:sz w:val="32"/>
        </w:rPr>
      </w:pPr>
      <w:r>
        <w:rPr>
          <w:b/>
          <w:sz w:val="32"/>
        </w:rPr>
        <w:t>C</w:t>
      </w:r>
      <w:r w:rsidR="00E06872" w:rsidRPr="006A0546">
        <w:rPr>
          <w:b/>
          <w:sz w:val="32"/>
        </w:rPr>
        <w:t>álculo de superficies comunales</w:t>
      </w:r>
      <w:r>
        <w:rPr>
          <w:b/>
          <w:sz w:val="32"/>
        </w:rPr>
        <w:t xml:space="preserve"> y resultados</w:t>
      </w:r>
    </w:p>
    <w:p w14:paraId="23285904" w14:textId="77777777" w:rsidR="00E06872" w:rsidRDefault="00E06872"/>
    <w:p w14:paraId="5DEBC1B2" w14:textId="77777777" w:rsidR="00E06872" w:rsidRDefault="00E06872" w:rsidP="00E06872">
      <w:pPr>
        <w:pStyle w:val="Prrafodelista"/>
        <w:numPr>
          <w:ilvl w:val="0"/>
          <w:numId w:val="1"/>
        </w:numPr>
      </w:pPr>
      <w:r>
        <w:t>Antecedentes</w:t>
      </w:r>
    </w:p>
    <w:p w14:paraId="3872C24D" w14:textId="49848862" w:rsidR="00E06872" w:rsidRDefault="00E06872" w:rsidP="00E06872">
      <w:pPr>
        <w:jc w:val="both"/>
      </w:pPr>
      <w:r w:rsidRPr="00E06872">
        <w:t>Los Límites de la División Po</w:t>
      </w:r>
      <w:r w:rsidR="001164B4">
        <w:t>lítica Administrativa (DPA) 202</w:t>
      </w:r>
      <w:r w:rsidR="002759C9">
        <w:t>3</w:t>
      </w:r>
      <w:r w:rsidRPr="00E06872">
        <w:t xml:space="preserve"> de Chile, es un archivo </w:t>
      </w:r>
      <w:proofErr w:type="spellStart"/>
      <w:r w:rsidRPr="00E06872">
        <w:t>shapefile</w:t>
      </w:r>
      <w:proofErr w:type="spellEnd"/>
      <w:r w:rsidRPr="00E06872">
        <w:t xml:space="preserve"> de polígonos </w:t>
      </w:r>
      <w:r w:rsidR="00F17401">
        <w:t xml:space="preserve">(en adelante polígonos DPA) </w:t>
      </w:r>
      <w:r w:rsidRPr="00E06872">
        <w:t>que se enmarca en el Trabajo del Grupo de Trabajo DPA de la IDE Chile, donde participan las siguientes instituciones: Subsecretaría de Desarrollo Regional y Administrativo (SUBDERE), Instituto Geográfico Militar (IGM), la Dirección Nacional de Fronteras y Límites del Estado (DIFROL) e Instituto Nacional de Estadísticas (INE); este trabajo es el resultado de la coordinación de las instituciones participantes para obtener una capa de la División Política del país actualizada, y que resulta de la unión de las capas de límites internacionales de DIFROL, los límites interiores del país de SUBDERE y línea de costa e islas de IGM para todo el país, su sistema de referencia es SIRGAS Chile y su escala de representación es 1:50.000. Cabe mencionar que esta capa no incluye el Territorio Antártico Chileno.</w:t>
      </w:r>
    </w:p>
    <w:p w14:paraId="2594C862" w14:textId="77777777" w:rsidR="00DF0DE9" w:rsidRDefault="00DF0DE9" w:rsidP="00E06872">
      <w:pPr>
        <w:jc w:val="both"/>
      </w:pPr>
      <w:r>
        <w:t xml:space="preserve">Por otra parte, el grupo ha acordado calcular la superficie comunal desde esta capa de polígonos, y publicarlo como el área </w:t>
      </w:r>
      <w:r w:rsidR="00F17401">
        <w:t>oficial de las comunas del país.</w:t>
      </w:r>
    </w:p>
    <w:p w14:paraId="57D82B38" w14:textId="77777777" w:rsidR="00DF0DE9" w:rsidRDefault="00DF0DE9" w:rsidP="00E06872">
      <w:pPr>
        <w:jc w:val="both"/>
      </w:pPr>
      <w:r>
        <w:t>Este document</w:t>
      </w:r>
      <w:r w:rsidR="00F17401">
        <w:t xml:space="preserve">o muestra </w:t>
      </w:r>
      <w:r w:rsidR="005F680F">
        <w:t>los pasos</w:t>
      </w:r>
      <w:r w:rsidR="00F17401">
        <w:t xml:space="preserve"> de cálculo de la superficie comunal, considerando la opinión técnica de especialistas e</w:t>
      </w:r>
      <w:r w:rsidR="005F680F">
        <w:t>n el tema, y los resultados comparados con la superficie informada por el INE.</w:t>
      </w:r>
    </w:p>
    <w:p w14:paraId="1AFEF876" w14:textId="77777777" w:rsidR="006A0546" w:rsidRDefault="006A0546" w:rsidP="00E06872">
      <w:pPr>
        <w:jc w:val="both"/>
      </w:pPr>
      <w:r>
        <w:t>Todo</w:t>
      </w:r>
      <w:r w:rsidR="00180CB6">
        <w:t>s</w:t>
      </w:r>
      <w:r>
        <w:t xml:space="preserve"> los </w:t>
      </w:r>
      <w:proofErr w:type="spellStart"/>
      <w:r>
        <w:t>geoproces</w:t>
      </w:r>
      <w:r w:rsidR="001164B4">
        <w:t>os</w:t>
      </w:r>
      <w:proofErr w:type="spellEnd"/>
      <w:r w:rsidR="001164B4">
        <w:t xml:space="preserve"> se realizan sobre QGIS 3.1614.</w:t>
      </w:r>
    </w:p>
    <w:p w14:paraId="428E76AC" w14:textId="77777777" w:rsidR="005F680F" w:rsidRDefault="005F680F" w:rsidP="00E06872">
      <w:pPr>
        <w:jc w:val="both"/>
      </w:pPr>
    </w:p>
    <w:p w14:paraId="6E6B79FA" w14:textId="77777777" w:rsidR="00E06872" w:rsidRDefault="00E06872" w:rsidP="00E06872">
      <w:pPr>
        <w:pStyle w:val="Prrafodelista"/>
        <w:numPr>
          <w:ilvl w:val="0"/>
          <w:numId w:val="1"/>
        </w:numPr>
      </w:pPr>
      <w:r>
        <w:t>Opinión Técnica Grupo Geodesia</w:t>
      </w:r>
    </w:p>
    <w:p w14:paraId="2C334F54" w14:textId="77777777" w:rsidR="00F17401" w:rsidRDefault="00F17401" w:rsidP="00F17401">
      <w:pPr>
        <w:jc w:val="both"/>
      </w:pPr>
      <w:r>
        <w:t xml:space="preserve">La capa de polígonos DPA se encuentra publicada en </w:t>
      </w:r>
      <w:proofErr w:type="spellStart"/>
      <w:r>
        <w:t>datum</w:t>
      </w:r>
      <w:proofErr w:type="spellEnd"/>
      <w:r>
        <w:t xml:space="preserve"> SIRGAS-Chile, en coordenadas geográficas, por instrucción del Grupo de Geodesia que coordina la Secretaría Ejecutiva del Sistema Nacional de Coordinación de Información Territorial (SNIT). </w:t>
      </w:r>
    </w:p>
    <w:p w14:paraId="47770562" w14:textId="77777777" w:rsidR="00F17401" w:rsidRDefault="00F17401" w:rsidP="00F17401">
      <w:pPr>
        <w:jc w:val="both"/>
      </w:pPr>
      <w:r>
        <w:t xml:space="preserve">Para realizar el cálculo de superficie es necesario proyectar la capa a coordenadas métricas. </w:t>
      </w:r>
      <w:r w:rsidR="00264461">
        <w:t>Además, existen distintos tipos de proyecciones cartográficas, dependiendo de las propiedades de la realidad que se deseen conservar: distancias, superficies o formas. Por este motivo, se decide consultar al Grupo de Geodesia para elegir la proyección adecuada para el cálculo de superficie.</w:t>
      </w:r>
    </w:p>
    <w:p w14:paraId="3C165F76" w14:textId="2B3C7A3B" w:rsidR="00264461" w:rsidRDefault="00264461" w:rsidP="00F17401">
      <w:pPr>
        <w:jc w:val="both"/>
      </w:pPr>
      <w:r>
        <w:t xml:space="preserve">La opinión técnica fue </w:t>
      </w:r>
      <w:r w:rsidR="00FD0026">
        <w:t>trabajar sobre proyecciones</w:t>
      </w:r>
      <w:r>
        <w:t xml:space="preserve"> UTM, considerando que el error asociado a los polígonos DPA era el </w:t>
      </w:r>
      <w:r w:rsidR="001164B4">
        <w:t>de trazado sobre cartografía 1:50.000</w:t>
      </w:r>
      <w:r>
        <w:t xml:space="preserve">. Se ha sugerido además calcular la superficie de cada comuna en el huso que le corresponda, y en caso de que una comuna se encuentra sobre más de 1 huso, asignarle aquel </w:t>
      </w:r>
      <w:proofErr w:type="gramStart"/>
      <w:r>
        <w:t>donde</w:t>
      </w:r>
      <w:proofErr w:type="gramEnd"/>
      <w:r>
        <w:t xml:space="preserve"> mantenga mayor superficie. De esta manera, podemos identificar 4 husos del territorio nacional: huso 12 para la comuna de Isla de Pascua y huso 17 para la comuna de Juan Fernández, ambas dependientes administrativamente de la región de </w:t>
      </w:r>
      <w:r>
        <w:lastRenderedPageBreak/>
        <w:t xml:space="preserve">Valparaíso; huso 18 para las comunas </w:t>
      </w:r>
      <w:r w:rsidR="006A0546">
        <w:t>del sur del país (aproximadamente entre la región del Biobío y hasta la provincia de Última Esperanza, en la región de Magallanes y de la Antártica Chilena), y el huso 19 para las comunas del norte del país y parte de la región de Magallanes.</w:t>
      </w:r>
    </w:p>
    <w:p w14:paraId="41590A0F" w14:textId="77777777" w:rsidR="007B721A" w:rsidRDefault="007B721A" w:rsidP="00F17401">
      <w:pPr>
        <w:jc w:val="both"/>
      </w:pPr>
    </w:p>
    <w:p w14:paraId="0FE3B346" w14:textId="77777777" w:rsidR="00264461" w:rsidRDefault="007B721A" w:rsidP="007B721A">
      <w:pPr>
        <w:pStyle w:val="Prrafodelista"/>
        <w:numPr>
          <w:ilvl w:val="0"/>
          <w:numId w:val="1"/>
        </w:numPr>
        <w:jc w:val="both"/>
      </w:pPr>
      <w:r>
        <w:t>Revisión cálculo 2023</w:t>
      </w:r>
    </w:p>
    <w:p w14:paraId="2D614565" w14:textId="77777777" w:rsidR="007B721A" w:rsidRDefault="007B721A" w:rsidP="007B721A">
      <w:pPr>
        <w:jc w:val="both"/>
      </w:pPr>
      <w:r>
        <w:t xml:space="preserve">Para el cierre de polígonos 2023 se realiza una revisión de los resultados del cálculo de superficie sobre los distintos </w:t>
      </w:r>
      <w:proofErr w:type="spellStart"/>
      <w:r>
        <w:t>husos</w:t>
      </w:r>
      <w:proofErr w:type="spellEnd"/>
      <w:r>
        <w:t>. Los pasos realizados son los siguientes:</w:t>
      </w:r>
    </w:p>
    <w:p w14:paraId="07AFF9AE" w14:textId="7C70EA9E" w:rsidR="007B721A" w:rsidRDefault="007B721A" w:rsidP="007B721A">
      <w:pPr>
        <w:pStyle w:val="Prrafodelista"/>
        <w:numPr>
          <w:ilvl w:val="0"/>
          <w:numId w:val="8"/>
        </w:numPr>
        <w:jc w:val="both"/>
      </w:pPr>
      <w:r>
        <w:t xml:space="preserve">La capa resultante del cierre de polígonos tiene sistema de proyección SIRGAS-Chile UTM huso 19 </w:t>
      </w:r>
      <w:r w:rsidR="00B62891">
        <w:t>s</w:t>
      </w:r>
      <w:r>
        <w:t>ur. Se calcula la superficie en metros cuadrados con la función “$</w:t>
      </w:r>
      <w:proofErr w:type="spellStart"/>
      <w:r>
        <w:t>area</w:t>
      </w:r>
      <w:proofErr w:type="spellEnd"/>
      <w:r>
        <w:t>”, guard</w:t>
      </w:r>
      <w:r w:rsidR="00E211A2">
        <w:t>ando el resultado en campo</w:t>
      </w:r>
      <w:r>
        <w:t xml:space="preserve"> de tipo “Real” (número decimal), de longitud 12 y precisión 8.</w:t>
      </w:r>
    </w:p>
    <w:p w14:paraId="050A2E5A" w14:textId="12E5B97F" w:rsidR="007B721A" w:rsidRDefault="007B721A" w:rsidP="007B721A">
      <w:pPr>
        <w:pStyle w:val="Prrafodelista"/>
        <w:numPr>
          <w:ilvl w:val="0"/>
          <w:numId w:val="8"/>
        </w:numPr>
        <w:jc w:val="both"/>
      </w:pPr>
      <w:r>
        <w:t xml:space="preserve">Se </w:t>
      </w:r>
      <w:proofErr w:type="spellStart"/>
      <w:r>
        <w:t>reproyecta</w:t>
      </w:r>
      <w:proofErr w:type="spellEnd"/>
      <w:r>
        <w:t xml:space="preserve"> la capa </w:t>
      </w:r>
      <w:r w:rsidR="00B62891">
        <w:t xml:space="preserve">SIRGAS-Chile </w:t>
      </w:r>
      <w:bookmarkStart w:id="0" w:name="_GoBack"/>
      <w:bookmarkEnd w:id="0"/>
      <w:r w:rsidR="00B62891">
        <w:t>UTM huso 18 sur</w:t>
      </w:r>
      <w:r w:rsidR="00B26F25">
        <w:t>, usando transformación “</w:t>
      </w:r>
      <w:proofErr w:type="spellStart"/>
      <w:r w:rsidR="00B26F25">
        <w:t>Inverse</w:t>
      </w:r>
      <w:proofErr w:type="spellEnd"/>
      <w:r w:rsidR="00B26F25">
        <w:t xml:space="preserve"> of UTM </w:t>
      </w:r>
      <w:proofErr w:type="spellStart"/>
      <w:r w:rsidR="00B26F25">
        <w:t>zone</w:t>
      </w:r>
      <w:proofErr w:type="spellEnd"/>
      <w:r w:rsidR="00B26F25">
        <w:t xml:space="preserve"> 19S + UTM </w:t>
      </w:r>
      <w:proofErr w:type="spellStart"/>
      <w:r w:rsidR="00B26F25">
        <w:t>zone</w:t>
      </w:r>
      <w:proofErr w:type="spellEnd"/>
      <w:r w:rsidR="00B26F25">
        <w:t xml:space="preserve"> 18S”</w:t>
      </w:r>
      <w:r w:rsidR="00E211A2">
        <w:t>. Se calcula el área en metros cuadrados</w:t>
      </w:r>
      <w:r w:rsidR="007349ED">
        <w:t>, guardando los resultados en un nuevo campo, y</w:t>
      </w:r>
      <w:r w:rsidR="00E211A2">
        <w:t xml:space="preserve"> con los mismos parámetros del punto i anterior.</w:t>
      </w:r>
    </w:p>
    <w:p w14:paraId="72A0F7A0" w14:textId="77777777" w:rsidR="00E211A2" w:rsidRDefault="00E211A2" w:rsidP="007B721A">
      <w:pPr>
        <w:pStyle w:val="Prrafodelista"/>
        <w:numPr>
          <w:ilvl w:val="0"/>
          <w:numId w:val="8"/>
        </w:numPr>
        <w:jc w:val="both"/>
      </w:pPr>
      <w:r>
        <w:t>Se repite el paso ii para los husos 12S y 17S</w:t>
      </w:r>
      <w:r w:rsidR="000E71F8">
        <w:t xml:space="preserve">, pero usando </w:t>
      </w:r>
      <w:proofErr w:type="spellStart"/>
      <w:r w:rsidR="000E71F8">
        <w:t>datum</w:t>
      </w:r>
      <w:proofErr w:type="spellEnd"/>
      <w:r w:rsidR="000E71F8">
        <w:t xml:space="preserve"> WGS84, dado que el </w:t>
      </w:r>
      <w:proofErr w:type="spellStart"/>
      <w:r w:rsidR="000E71F8">
        <w:t>datum</w:t>
      </w:r>
      <w:proofErr w:type="spellEnd"/>
      <w:r w:rsidR="000E71F8">
        <w:t xml:space="preserve"> SIRGAS-Chile no cuenta con esos husos en el software indicado</w:t>
      </w:r>
      <w:r w:rsidR="001753F3">
        <w:t xml:space="preserve"> (transformación por defecto “</w:t>
      </w:r>
      <w:proofErr w:type="spellStart"/>
      <w:r w:rsidR="001753F3">
        <w:t>Inverse</w:t>
      </w:r>
      <w:proofErr w:type="spellEnd"/>
      <w:r w:rsidR="001753F3">
        <w:t xml:space="preserve"> of UTM </w:t>
      </w:r>
      <w:proofErr w:type="spellStart"/>
      <w:r w:rsidR="001753F3">
        <w:t>zone</w:t>
      </w:r>
      <w:proofErr w:type="spellEnd"/>
      <w:r w:rsidR="001753F3">
        <w:t xml:space="preserve"> 19S – </w:t>
      </w:r>
      <w:proofErr w:type="spellStart"/>
      <w:r w:rsidR="001753F3">
        <w:t>Ballpark</w:t>
      </w:r>
      <w:proofErr w:type="spellEnd"/>
      <w:r w:rsidR="001753F3">
        <w:t xml:space="preserve"> </w:t>
      </w:r>
      <w:proofErr w:type="spellStart"/>
      <w:r w:rsidR="001753F3">
        <w:t>geographic</w:t>
      </w:r>
      <w:proofErr w:type="spellEnd"/>
      <w:r w:rsidR="001753F3">
        <w:t xml:space="preserve"> offset </w:t>
      </w:r>
      <w:proofErr w:type="spellStart"/>
      <w:r w:rsidR="001753F3">
        <w:t>from</w:t>
      </w:r>
      <w:proofErr w:type="spellEnd"/>
      <w:r w:rsidR="001753F3">
        <w:t xml:space="preserve"> SIRGAS-Chile 2002 to WGS 84 + UTM </w:t>
      </w:r>
      <w:proofErr w:type="spellStart"/>
      <w:r w:rsidR="001753F3">
        <w:t>zone</w:t>
      </w:r>
      <w:proofErr w:type="spellEnd"/>
      <w:r w:rsidR="001753F3">
        <w:t xml:space="preserve"> 12S”</w:t>
      </w:r>
      <w:r w:rsidR="00231983">
        <w:t xml:space="preserve"> y “</w:t>
      </w:r>
      <w:proofErr w:type="spellStart"/>
      <w:r w:rsidR="00231983">
        <w:t>Inverse</w:t>
      </w:r>
      <w:proofErr w:type="spellEnd"/>
      <w:r w:rsidR="00231983">
        <w:t xml:space="preserve"> of UTM </w:t>
      </w:r>
      <w:proofErr w:type="spellStart"/>
      <w:r w:rsidR="00231983">
        <w:t>zone</w:t>
      </w:r>
      <w:proofErr w:type="spellEnd"/>
      <w:r w:rsidR="00231983">
        <w:t xml:space="preserve"> 19S – </w:t>
      </w:r>
      <w:proofErr w:type="spellStart"/>
      <w:r w:rsidR="00231983">
        <w:t>Ballpark</w:t>
      </w:r>
      <w:proofErr w:type="spellEnd"/>
      <w:r w:rsidR="00231983">
        <w:t xml:space="preserve"> </w:t>
      </w:r>
      <w:proofErr w:type="spellStart"/>
      <w:r w:rsidR="00231983">
        <w:t>geographic</w:t>
      </w:r>
      <w:proofErr w:type="spellEnd"/>
      <w:r w:rsidR="00231983">
        <w:t xml:space="preserve"> offset </w:t>
      </w:r>
      <w:proofErr w:type="spellStart"/>
      <w:r w:rsidR="00231983">
        <w:t>from</w:t>
      </w:r>
      <w:proofErr w:type="spellEnd"/>
      <w:r w:rsidR="00231983">
        <w:t xml:space="preserve"> SIRGAS-Chile 2002 to WGS 84 + UTM </w:t>
      </w:r>
      <w:proofErr w:type="spellStart"/>
      <w:r w:rsidR="00231983">
        <w:t>zone</w:t>
      </w:r>
      <w:proofErr w:type="spellEnd"/>
      <w:r w:rsidR="00231983">
        <w:t xml:space="preserve"> 17S”)</w:t>
      </w:r>
      <w:r>
        <w:t>. Con ello, se obtiene una tabla con la superficie en metros cuadrados para los 4 husos del país.</w:t>
      </w:r>
    </w:p>
    <w:p w14:paraId="2448B986" w14:textId="77777777" w:rsidR="005555B6" w:rsidRDefault="00E211A2" w:rsidP="007B721A">
      <w:pPr>
        <w:pStyle w:val="Prrafodelista"/>
        <w:numPr>
          <w:ilvl w:val="0"/>
          <w:numId w:val="8"/>
        </w:numPr>
        <w:jc w:val="both"/>
      </w:pPr>
      <w:r>
        <w:t xml:space="preserve">Se calcula </w:t>
      </w:r>
      <w:r w:rsidR="005555B6">
        <w:t xml:space="preserve">la diferencia entre las áreas </w:t>
      </w:r>
      <w:r w:rsidR="007349ED">
        <w:t>resultantes</w:t>
      </w:r>
      <w:r w:rsidR="005555B6">
        <w:t>, obteniendo que la diferencia mayor es de 15 metros cuadrados</w:t>
      </w:r>
      <w:r w:rsidR="007349ED">
        <w:t>, específicamente en la comuna de Natales, entre los husos 12 y 19 sur</w:t>
      </w:r>
      <w:r w:rsidR="005555B6">
        <w:t xml:space="preserve">. </w:t>
      </w:r>
    </w:p>
    <w:p w14:paraId="15022206" w14:textId="77777777" w:rsidR="007B721A" w:rsidRDefault="005555B6" w:rsidP="00450A08">
      <w:pPr>
        <w:pStyle w:val="Prrafodelista"/>
        <w:numPr>
          <w:ilvl w:val="0"/>
          <w:numId w:val="8"/>
        </w:numPr>
        <w:jc w:val="both"/>
      </w:pPr>
      <w:r>
        <w:t>Dado que el acuerdo del grupo de DPA es de informar la superficie en kilómetros cuadrados, con 2 decimales de precisión, y que la mayor diferencia de superficie se encontraría recién en el sexto decimal, se concluye que realizar el cálculo sobre los husos 12, 17, 18 y 19 sur no genera ninguna diferencia en la superficie.</w:t>
      </w:r>
      <w:r w:rsidR="00A25E56">
        <w:t xml:space="preserve"> </w:t>
      </w:r>
    </w:p>
    <w:p w14:paraId="0DDFF994" w14:textId="77777777" w:rsidR="007B721A" w:rsidRDefault="007B721A" w:rsidP="007B721A">
      <w:pPr>
        <w:jc w:val="both"/>
      </w:pPr>
    </w:p>
    <w:p w14:paraId="64765B7C" w14:textId="77777777" w:rsidR="00DD02E4" w:rsidRPr="003B7E57" w:rsidRDefault="005F680F" w:rsidP="005F680F">
      <w:pPr>
        <w:jc w:val="right"/>
        <w:rPr>
          <w:b/>
          <w:sz w:val="18"/>
        </w:rPr>
      </w:pPr>
      <w:r w:rsidRPr="003B7E57">
        <w:rPr>
          <w:b/>
          <w:sz w:val="18"/>
        </w:rPr>
        <w:t>Uni</w:t>
      </w:r>
      <w:r w:rsidR="00013517">
        <w:rPr>
          <w:b/>
          <w:sz w:val="18"/>
        </w:rPr>
        <w:t xml:space="preserve">dad de Investigación </w:t>
      </w:r>
      <w:r w:rsidRPr="003B7E57">
        <w:rPr>
          <w:b/>
          <w:sz w:val="18"/>
        </w:rPr>
        <w:t xml:space="preserve">Territorial - </w:t>
      </w:r>
      <w:r w:rsidR="005555B6">
        <w:rPr>
          <w:b/>
          <w:sz w:val="18"/>
        </w:rPr>
        <w:t>SUBDERE</w:t>
      </w:r>
    </w:p>
    <w:p w14:paraId="2BA09125" w14:textId="77777777" w:rsidR="005F680F" w:rsidRDefault="005555B6" w:rsidP="005F680F">
      <w:pPr>
        <w:jc w:val="right"/>
        <w:rPr>
          <w:b/>
          <w:sz w:val="18"/>
        </w:rPr>
      </w:pPr>
      <w:r>
        <w:rPr>
          <w:b/>
          <w:sz w:val="18"/>
        </w:rPr>
        <w:t>24 de abril de 2023</w:t>
      </w:r>
    </w:p>
    <w:sectPr w:rsidR="005F680F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2497E" w14:textId="77777777" w:rsidR="00FB5508" w:rsidRDefault="00FB5508" w:rsidP="006A0546">
      <w:pPr>
        <w:spacing w:after="0" w:line="240" w:lineRule="auto"/>
      </w:pPr>
      <w:r>
        <w:separator/>
      </w:r>
    </w:p>
  </w:endnote>
  <w:endnote w:type="continuationSeparator" w:id="0">
    <w:p w14:paraId="031DD907" w14:textId="77777777" w:rsidR="00FB5508" w:rsidRDefault="00FB5508" w:rsidP="006A0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2050A" w14:textId="77777777" w:rsidR="00FB5508" w:rsidRDefault="00FB5508" w:rsidP="006A0546">
      <w:pPr>
        <w:spacing w:after="0" w:line="240" w:lineRule="auto"/>
      </w:pPr>
      <w:r>
        <w:separator/>
      </w:r>
    </w:p>
  </w:footnote>
  <w:footnote w:type="continuationSeparator" w:id="0">
    <w:p w14:paraId="6758D76C" w14:textId="77777777" w:rsidR="00FB5508" w:rsidRDefault="00FB5508" w:rsidP="006A0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C5669" w14:textId="77777777" w:rsidR="007B721A" w:rsidRDefault="007B721A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 wp14:anchorId="7F5C7AE1" wp14:editId="19E2F530">
          <wp:simplePos x="0" y="0"/>
          <wp:positionH relativeFrom="column">
            <wp:posOffset>-908685</wp:posOffset>
          </wp:positionH>
          <wp:positionV relativeFrom="paragraph">
            <wp:posOffset>-297180</wp:posOffset>
          </wp:positionV>
          <wp:extent cx="781050" cy="781050"/>
          <wp:effectExtent l="0" t="0" r="0" b="0"/>
          <wp:wrapSquare wrapText="bothSides"/>
          <wp:docPr id="2" name="Imagen 2" descr="Firma Digital 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rma Digital 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2ECA"/>
    <w:multiLevelType w:val="multilevel"/>
    <w:tmpl w:val="340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13E27F64"/>
    <w:multiLevelType w:val="hybridMultilevel"/>
    <w:tmpl w:val="57826B6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F3F8B"/>
    <w:multiLevelType w:val="multilevel"/>
    <w:tmpl w:val="F3C21B6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2B9371DC"/>
    <w:multiLevelType w:val="hybridMultilevel"/>
    <w:tmpl w:val="5FA21DC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B3D11"/>
    <w:multiLevelType w:val="hybridMultilevel"/>
    <w:tmpl w:val="8E7CC89E"/>
    <w:lvl w:ilvl="0" w:tplc="0F688AA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CD5629"/>
    <w:multiLevelType w:val="hybridMultilevel"/>
    <w:tmpl w:val="1BC0E984"/>
    <w:lvl w:ilvl="0" w:tplc="47DC4504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9025C7"/>
    <w:multiLevelType w:val="hybridMultilevel"/>
    <w:tmpl w:val="6F28F11A"/>
    <w:lvl w:ilvl="0" w:tplc="B26696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E2850"/>
    <w:multiLevelType w:val="hybridMultilevel"/>
    <w:tmpl w:val="398885DA"/>
    <w:lvl w:ilvl="0" w:tplc="774AF1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872"/>
    <w:rsid w:val="00013517"/>
    <w:rsid w:val="00041F58"/>
    <w:rsid w:val="000E71F8"/>
    <w:rsid w:val="001164B4"/>
    <w:rsid w:val="001753F3"/>
    <w:rsid w:val="00180CB6"/>
    <w:rsid w:val="00182C9E"/>
    <w:rsid w:val="00210040"/>
    <w:rsid w:val="00231983"/>
    <w:rsid w:val="00264461"/>
    <w:rsid w:val="002759C9"/>
    <w:rsid w:val="003B7E57"/>
    <w:rsid w:val="004B5782"/>
    <w:rsid w:val="004E7339"/>
    <w:rsid w:val="005555B6"/>
    <w:rsid w:val="005F680F"/>
    <w:rsid w:val="00642479"/>
    <w:rsid w:val="0064329A"/>
    <w:rsid w:val="00654607"/>
    <w:rsid w:val="00685C81"/>
    <w:rsid w:val="006A0546"/>
    <w:rsid w:val="007349ED"/>
    <w:rsid w:val="00766625"/>
    <w:rsid w:val="007B721A"/>
    <w:rsid w:val="008C4E0E"/>
    <w:rsid w:val="008C760E"/>
    <w:rsid w:val="008D2A07"/>
    <w:rsid w:val="009907D2"/>
    <w:rsid w:val="009A0EE1"/>
    <w:rsid w:val="009C6309"/>
    <w:rsid w:val="00A12451"/>
    <w:rsid w:val="00A25E56"/>
    <w:rsid w:val="00AA5B24"/>
    <w:rsid w:val="00AD35BB"/>
    <w:rsid w:val="00B26F25"/>
    <w:rsid w:val="00B62891"/>
    <w:rsid w:val="00B65916"/>
    <w:rsid w:val="00BD2365"/>
    <w:rsid w:val="00C04950"/>
    <w:rsid w:val="00D86F1C"/>
    <w:rsid w:val="00DD02E4"/>
    <w:rsid w:val="00DD0829"/>
    <w:rsid w:val="00DF0DE9"/>
    <w:rsid w:val="00DF199E"/>
    <w:rsid w:val="00E03BBE"/>
    <w:rsid w:val="00E06872"/>
    <w:rsid w:val="00E211A2"/>
    <w:rsid w:val="00E30B74"/>
    <w:rsid w:val="00ED3134"/>
    <w:rsid w:val="00ED7BAE"/>
    <w:rsid w:val="00F17401"/>
    <w:rsid w:val="00F41F12"/>
    <w:rsid w:val="00FA3210"/>
    <w:rsid w:val="00FB5508"/>
    <w:rsid w:val="00FD0026"/>
    <w:rsid w:val="00FF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27421"/>
  <w15:docId w15:val="{AEF9A30C-7605-49ED-9A21-7B845C33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687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6A054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054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A0546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FA3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3210"/>
  </w:style>
  <w:style w:type="paragraph" w:styleId="Piedepgina">
    <w:name w:val="footer"/>
    <w:basedOn w:val="Normal"/>
    <w:link w:val="PiedepginaCar"/>
    <w:uiPriority w:val="99"/>
    <w:unhideWhenUsed/>
    <w:rsid w:val="00FA3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3210"/>
  </w:style>
  <w:style w:type="character" w:styleId="Refdecomentario">
    <w:name w:val="annotation reference"/>
    <w:basedOn w:val="Fuentedeprrafopredeter"/>
    <w:uiPriority w:val="99"/>
    <w:semiHidden/>
    <w:unhideWhenUsed/>
    <w:rsid w:val="00AD35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D35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D35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D35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D35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3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5ACD3-C42B-43BC-8363-6EBB643B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Osorio</dc:creator>
  <cp:lastModifiedBy>Pablo Morales Hermosilla</cp:lastModifiedBy>
  <cp:revision>6</cp:revision>
  <dcterms:created xsi:type="dcterms:W3CDTF">2023-04-24T16:00:00Z</dcterms:created>
  <dcterms:modified xsi:type="dcterms:W3CDTF">2023-08-21T20:09:00Z</dcterms:modified>
</cp:coreProperties>
</file>